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16AEF" w14:textId="77777777" w:rsidR="00A400E0" w:rsidRDefault="00A400E0" w:rsidP="00A400E0">
      <w:pPr>
        <w:rPr>
          <w:rFonts w:ascii="Calibri" w:hAnsi="Calibri" w:cs="Calibri"/>
          <w:b/>
          <w:sz w:val="24"/>
          <w:szCs w:val="24"/>
          <w:u w:val="single"/>
        </w:rPr>
      </w:pPr>
      <w:r w:rsidRPr="00DC53F4">
        <w:rPr>
          <w:rFonts w:ascii="Arial" w:hAnsi="Arial" w:cs="Arial"/>
          <w:b/>
          <w:noProof/>
          <w:sz w:val="40"/>
          <w:szCs w:val="40"/>
        </w:rPr>
        <w:drawing>
          <wp:anchor distT="0" distB="0" distL="114300" distR="114300" simplePos="0" relativeHeight="251659264" behindDoc="1" locked="0" layoutInCell="1" allowOverlap="1" wp14:anchorId="470533FF" wp14:editId="4ECA14CA">
            <wp:simplePos x="0" y="0"/>
            <wp:positionH relativeFrom="margin">
              <wp:align>center</wp:align>
            </wp:positionH>
            <wp:positionV relativeFrom="paragraph">
              <wp:posOffset>-4445</wp:posOffset>
            </wp:positionV>
            <wp:extent cx="1236980" cy="1236980"/>
            <wp:effectExtent l="0" t="0" r="127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W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6980" cy="1236980"/>
                    </a:xfrm>
                    <a:prstGeom prst="rect">
                      <a:avLst/>
                    </a:prstGeom>
                  </pic:spPr>
                </pic:pic>
              </a:graphicData>
            </a:graphic>
            <wp14:sizeRelH relativeFrom="page">
              <wp14:pctWidth>0</wp14:pctWidth>
            </wp14:sizeRelH>
            <wp14:sizeRelV relativeFrom="page">
              <wp14:pctHeight>0</wp14:pctHeight>
            </wp14:sizeRelV>
          </wp:anchor>
        </w:drawing>
      </w:r>
    </w:p>
    <w:p w14:paraId="42E026BE" w14:textId="77777777" w:rsidR="00A400E0" w:rsidRDefault="00A400E0" w:rsidP="00A400E0">
      <w:pPr>
        <w:rPr>
          <w:rFonts w:ascii="Calibri" w:hAnsi="Calibri" w:cs="Calibri"/>
          <w:b/>
          <w:sz w:val="24"/>
          <w:szCs w:val="24"/>
          <w:u w:val="single"/>
        </w:rPr>
      </w:pPr>
    </w:p>
    <w:p w14:paraId="2C3B31A6" w14:textId="77777777" w:rsidR="00A400E0" w:rsidRDefault="00A400E0" w:rsidP="00A400E0">
      <w:pPr>
        <w:rPr>
          <w:rFonts w:ascii="Calibri" w:hAnsi="Calibri" w:cs="Calibri"/>
          <w:b/>
          <w:sz w:val="24"/>
          <w:szCs w:val="24"/>
          <w:u w:val="single"/>
        </w:rPr>
      </w:pPr>
    </w:p>
    <w:p w14:paraId="3381FF11" w14:textId="77777777" w:rsidR="005D6D1C" w:rsidRDefault="005D6D1C" w:rsidP="00A400E0">
      <w:pPr>
        <w:rPr>
          <w:rFonts w:ascii="Calibri" w:hAnsi="Calibri" w:cs="Calibri"/>
          <w:b/>
          <w:sz w:val="24"/>
          <w:szCs w:val="24"/>
          <w:u w:val="single"/>
        </w:rPr>
      </w:pPr>
    </w:p>
    <w:p w14:paraId="75EC72FC" w14:textId="011F941E" w:rsidR="00A400E0" w:rsidRPr="00D135A3" w:rsidRDefault="00A400E0" w:rsidP="00A400E0">
      <w:pPr>
        <w:rPr>
          <w:rFonts w:ascii="Calibri" w:hAnsi="Calibri" w:cs="Calibri"/>
          <w:b/>
          <w:sz w:val="24"/>
          <w:szCs w:val="24"/>
          <w:u w:val="single"/>
        </w:rPr>
      </w:pPr>
      <w:r>
        <w:rPr>
          <w:rFonts w:ascii="Calibri" w:hAnsi="Calibri" w:cs="Calibri"/>
          <w:b/>
          <w:sz w:val="24"/>
          <w:szCs w:val="24"/>
          <w:u w:val="single"/>
        </w:rPr>
        <w:t>Social Security</w:t>
      </w:r>
    </w:p>
    <w:p w14:paraId="289D5142" w14:textId="00A00708" w:rsidR="00A61253" w:rsidRPr="00E1182E" w:rsidRDefault="00A61253" w:rsidP="00A61253">
      <w:pPr>
        <w:autoSpaceDE w:val="0"/>
        <w:autoSpaceDN w:val="0"/>
        <w:adjustRightInd w:val="0"/>
        <w:spacing w:after="0" w:line="240" w:lineRule="auto"/>
        <w:rPr>
          <w:rFonts w:cstheme="minorHAnsi"/>
        </w:rPr>
      </w:pPr>
      <w:r>
        <w:rPr>
          <w:rFonts w:cstheme="minorHAnsi"/>
        </w:rPr>
        <w:t xml:space="preserve">The </w:t>
      </w:r>
      <w:r w:rsidRPr="00E1182E">
        <w:rPr>
          <w:rFonts w:cstheme="minorHAnsi"/>
        </w:rPr>
        <w:t>Cabinet of Ministers</w:t>
      </w:r>
      <w:r>
        <w:rPr>
          <w:rFonts w:cstheme="minorHAnsi"/>
        </w:rPr>
        <w:t xml:space="preserve"> of Ukraine</w:t>
      </w:r>
      <w:r w:rsidRPr="00E1182E">
        <w:rPr>
          <w:rFonts w:cstheme="minorHAnsi"/>
        </w:rPr>
        <w:t xml:space="preserve">’ </w:t>
      </w:r>
      <w:r>
        <w:rPr>
          <w:rFonts w:cstheme="minorHAnsi"/>
        </w:rPr>
        <w:t xml:space="preserve">issued </w:t>
      </w:r>
      <w:r w:rsidRPr="00E1182E">
        <w:rPr>
          <w:rFonts w:cstheme="minorHAnsi"/>
        </w:rPr>
        <w:t xml:space="preserve">decrees in </w:t>
      </w:r>
      <w:hyperlink r:id="rId8" w:tgtFrame="_blank" w:history="1">
        <w:r w:rsidRPr="00E1182E">
          <w:rPr>
            <w:rStyle w:val="Hyperlink"/>
            <w:rFonts w:cstheme="minorHAnsi"/>
          </w:rPr>
          <w:t>2014</w:t>
        </w:r>
      </w:hyperlink>
      <w:r w:rsidRPr="00E1182E">
        <w:rPr>
          <w:rFonts w:cstheme="minorHAnsi"/>
        </w:rPr>
        <w:t xml:space="preserve"> and </w:t>
      </w:r>
      <w:hyperlink r:id="rId9" w:tgtFrame="_blank" w:history="1">
        <w:r w:rsidRPr="00E1182E">
          <w:rPr>
            <w:rStyle w:val="Hyperlink"/>
            <w:rFonts w:cstheme="minorHAnsi"/>
          </w:rPr>
          <w:t>2016</w:t>
        </w:r>
      </w:hyperlink>
      <w:r w:rsidRPr="00E1182E">
        <w:rPr>
          <w:rFonts w:cstheme="minorHAnsi"/>
        </w:rPr>
        <w:t xml:space="preserve"> requir</w:t>
      </w:r>
      <w:r>
        <w:rPr>
          <w:rFonts w:cstheme="minorHAnsi"/>
        </w:rPr>
        <w:t>ing</w:t>
      </w:r>
      <w:r w:rsidRPr="00E1182E">
        <w:rPr>
          <w:rFonts w:cstheme="minorHAnsi"/>
        </w:rPr>
        <w:t xml:space="preserve"> people from separatist-</w:t>
      </w:r>
      <w:r>
        <w:rPr>
          <w:rFonts w:cstheme="minorHAnsi"/>
        </w:rPr>
        <w:t>controlled</w:t>
      </w:r>
      <w:r w:rsidRPr="00E1182E">
        <w:rPr>
          <w:rFonts w:cstheme="minorHAnsi"/>
        </w:rPr>
        <w:t xml:space="preserve"> areas </w:t>
      </w:r>
      <w:r>
        <w:rPr>
          <w:rFonts w:cstheme="minorHAnsi"/>
        </w:rPr>
        <w:t xml:space="preserve">of Ukraine </w:t>
      </w:r>
      <w:r w:rsidRPr="00E1182E">
        <w:rPr>
          <w:rFonts w:cstheme="minorHAnsi"/>
        </w:rPr>
        <w:t>to prove and maintain residency in government-controlled territories to receive pensions and other social payments and established state inspections and other systems to ensure that pensioners live at these addresses.</w:t>
      </w:r>
    </w:p>
    <w:p w14:paraId="142E7B7D" w14:textId="77777777" w:rsidR="00A61253" w:rsidRDefault="00A61253" w:rsidP="00656E7B">
      <w:pPr>
        <w:autoSpaceDE w:val="0"/>
        <w:autoSpaceDN w:val="0"/>
        <w:adjustRightInd w:val="0"/>
        <w:spacing w:after="0" w:line="240" w:lineRule="auto"/>
      </w:pPr>
    </w:p>
    <w:p w14:paraId="766157C3" w14:textId="7FD41D9F" w:rsidR="00A61253" w:rsidRDefault="00A400E0" w:rsidP="00656E7B">
      <w:pPr>
        <w:autoSpaceDE w:val="0"/>
        <w:autoSpaceDN w:val="0"/>
        <w:adjustRightInd w:val="0"/>
        <w:spacing w:after="0" w:line="240" w:lineRule="auto"/>
        <w:rPr>
          <w:rFonts w:cstheme="minorHAnsi"/>
        </w:rPr>
      </w:pPr>
      <w:r>
        <w:t>In</w:t>
      </w:r>
      <w:r w:rsidR="00656E7B">
        <w:t xml:space="preserve"> </w:t>
      </w:r>
      <w:r w:rsidR="00656E7B" w:rsidRPr="00E1182E">
        <w:rPr>
          <w:rFonts w:cstheme="minorHAnsi"/>
        </w:rPr>
        <w:t>August</w:t>
      </w:r>
      <w:r w:rsidRPr="00E1182E">
        <w:rPr>
          <w:rFonts w:cstheme="minorHAnsi"/>
        </w:rPr>
        <w:t xml:space="preserve"> </w:t>
      </w:r>
      <w:r w:rsidR="00656E7B" w:rsidRPr="00E1182E">
        <w:rPr>
          <w:rFonts w:cstheme="minorHAnsi"/>
        </w:rPr>
        <w:t xml:space="preserve">2018, </w:t>
      </w:r>
      <w:r w:rsidRPr="00E1182E">
        <w:rPr>
          <w:rFonts w:cstheme="minorHAnsi"/>
        </w:rPr>
        <w:t xml:space="preserve">Human Rights Watch </w:t>
      </w:r>
      <w:hyperlink r:id="rId10" w:history="1">
        <w:r w:rsidRPr="00E1182E">
          <w:rPr>
            <w:rStyle w:val="Hyperlink"/>
            <w:rFonts w:cstheme="minorHAnsi"/>
          </w:rPr>
          <w:t>documented</w:t>
        </w:r>
      </w:hyperlink>
      <w:r w:rsidRPr="00E1182E">
        <w:rPr>
          <w:rFonts w:cstheme="minorHAnsi"/>
        </w:rPr>
        <w:t xml:space="preserve"> </w:t>
      </w:r>
      <w:r w:rsidR="00A729EC" w:rsidRPr="00E1182E">
        <w:rPr>
          <w:rFonts w:cstheme="minorHAnsi"/>
        </w:rPr>
        <w:t xml:space="preserve">that older people </w:t>
      </w:r>
      <w:r w:rsidR="00FA1DE0" w:rsidRPr="00E1182E">
        <w:rPr>
          <w:rFonts w:cstheme="minorHAnsi"/>
        </w:rPr>
        <w:t xml:space="preserve">living in </w:t>
      </w:r>
      <w:r w:rsidR="00A61253">
        <w:rPr>
          <w:rFonts w:cstheme="minorHAnsi"/>
        </w:rPr>
        <w:t xml:space="preserve">the </w:t>
      </w:r>
      <w:r w:rsidR="00FA1DE0" w:rsidRPr="00E1182E">
        <w:rPr>
          <w:rFonts w:cstheme="minorHAnsi"/>
        </w:rPr>
        <w:t>separatist-controlled areas of Donetsk and Luhansk</w:t>
      </w:r>
      <w:r w:rsidR="00A61253">
        <w:rPr>
          <w:rFonts w:cstheme="minorHAnsi"/>
        </w:rPr>
        <w:t xml:space="preserve"> of Ukraine</w:t>
      </w:r>
      <w:r w:rsidR="00FA1DE0" w:rsidRPr="00E1182E">
        <w:rPr>
          <w:rFonts w:cstheme="minorHAnsi"/>
        </w:rPr>
        <w:t xml:space="preserve"> face</w:t>
      </w:r>
      <w:r w:rsidR="00011F79" w:rsidRPr="00E1182E">
        <w:rPr>
          <w:rFonts w:cstheme="minorHAnsi"/>
        </w:rPr>
        <w:t xml:space="preserve"> undue burdens</w:t>
      </w:r>
      <w:r w:rsidR="00FA1DE0" w:rsidRPr="00E1182E">
        <w:rPr>
          <w:rFonts w:cstheme="minorHAnsi"/>
        </w:rPr>
        <w:t xml:space="preserve"> to access their pensions from the </w:t>
      </w:r>
      <w:r w:rsidR="00236E03" w:rsidRPr="00E1182E">
        <w:rPr>
          <w:rFonts w:cstheme="minorHAnsi"/>
        </w:rPr>
        <w:t>Ukrainian</w:t>
      </w:r>
      <w:r w:rsidR="00FA1DE0" w:rsidRPr="00E1182E">
        <w:rPr>
          <w:rFonts w:cstheme="minorHAnsi"/>
        </w:rPr>
        <w:t xml:space="preserve"> government. S</w:t>
      </w:r>
      <w:r w:rsidR="00656E7B" w:rsidRPr="00E1182E">
        <w:rPr>
          <w:rFonts w:cstheme="minorHAnsi"/>
        </w:rPr>
        <w:t xml:space="preserve">ince </w:t>
      </w:r>
      <w:r w:rsidR="00703FF8" w:rsidRPr="00E1182E">
        <w:rPr>
          <w:rFonts w:cstheme="minorHAnsi"/>
        </w:rPr>
        <w:t>2014, the Ukrainian government has required pensioners from</w:t>
      </w:r>
      <w:r w:rsidR="006D71A0" w:rsidRPr="00E1182E">
        <w:rPr>
          <w:rFonts w:cstheme="minorHAnsi"/>
        </w:rPr>
        <w:t xml:space="preserve"> </w:t>
      </w:r>
      <w:r w:rsidR="00703FF8" w:rsidRPr="00E1182E">
        <w:rPr>
          <w:rFonts w:cstheme="minorHAnsi"/>
        </w:rPr>
        <w:t>separatist-controlled areas to register as internally displaced</w:t>
      </w:r>
      <w:r w:rsidR="00A61253">
        <w:rPr>
          <w:rFonts w:cstheme="minorHAnsi"/>
        </w:rPr>
        <w:t xml:space="preserve"> persons</w:t>
      </w:r>
      <w:r w:rsidR="00703FF8" w:rsidRPr="00E1182E">
        <w:rPr>
          <w:rFonts w:cstheme="minorHAnsi"/>
        </w:rPr>
        <w:t xml:space="preserve"> in government-controlled areas of Ukraine</w:t>
      </w:r>
      <w:r w:rsidR="00306BCC" w:rsidRPr="00E1182E">
        <w:rPr>
          <w:rFonts w:cstheme="minorHAnsi"/>
        </w:rPr>
        <w:t xml:space="preserve"> in order</w:t>
      </w:r>
      <w:r w:rsidR="00703FF8" w:rsidRPr="00E1182E">
        <w:rPr>
          <w:rFonts w:cstheme="minorHAnsi"/>
        </w:rPr>
        <w:t xml:space="preserve"> to receive pensions and other entitlements.</w:t>
      </w:r>
      <w:r w:rsidR="00C36C02" w:rsidRPr="00E1182E">
        <w:rPr>
          <w:rFonts w:cstheme="minorHAnsi"/>
        </w:rPr>
        <w:t xml:space="preserve"> </w:t>
      </w:r>
      <w:r w:rsidR="00703FF8" w:rsidRPr="00E1182E">
        <w:rPr>
          <w:rFonts w:cstheme="minorHAnsi"/>
        </w:rPr>
        <w:t xml:space="preserve"> </w:t>
      </w:r>
      <w:proofErr w:type="gramStart"/>
      <w:r w:rsidR="00703FF8" w:rsidRPr="00E1182E">
        <w:rPr>
          <w:rFonts w:cstheme="minorHAnsi"/>
        </w:rPr>
        <w:t xml:space="preserve">If </w:t>
      </w:r>
      <w:r w:rsidR="00A61253">
        <w:rPr>
          <w:rFonts w:cstheme="minorHAnsi"/>
        </w:rPr>
        <w:t>a person</w:t>
      </w:r>
      <w:r w:rsidR="00A61253" w:rsidRPr="00E1182E">
        <w:rPr>
          <w:rFonts w:cstheme="minorHAnsi"/>
        </w:rPr>
        <w:t xml:space="preserve"> </w:t>
      </w:r>
      <w:r w:rsidR="00703FF8" w:rsidRPr="00E1182E">
        <w:rPr>
          <w:rFonts w:cstheme="minorHAnsi"/>
        </w:rPr>
        <w:t>spend</w:t>
      </w:r>
      <w:r w:rsidR="00A61253">
        <w:rPr>
          <w:rFonts w:cstheme="minorHAnsi"/>
        </w:rPr>
        <w:t>s</w:t>
      </w:r>
      <w:r w:rsidR="00703FF8" w:rsidRPr="00E1182E">
        <w:rPr>
          <w:rFonts w:cstheme="minorHAnsi"/>
        </w:rPr>
        <w:t xml:space="preserve"> more than 60 consecutive days at home in separatist-controlled territories, </w:t>
      </w:r>
      <w:r w:rsidR="00A61253">
        <w:rPr>
          <w:rFonts w:cstheme="minorHAnsi"/>
        </w:rPr>
        <w:t>he or she</w:t>
      </w:r>
      <w:r w:rsidR="00A61253" w:rsidRPr="00E1182E">
        <w:rPr>
          <w:rFonts w:cstheme="minorHAnsi"/>
        </w:rPr>
        <w:t xml:space="preserve"> </w:t>
      </w:r>
      <w:r w:rsidR="00703FF8" w:rsidRPr="00E1182E">
        <w:rPr>
          <w:rFonts w:cstheme="minorHAnsi"/>
        </w:rPr>
        <w:t>risk</w:t>
      </w:r>
      <w:r w:rsidR="00A61253">
        <w:rPr>
          <w:rFonts w:cstheme="minorHAnsi"/>
        </w:rPr>
        <w:t>s</w:t>
      </w:r>
      <w:r w:rsidR="00703FF8" w:rsidRPr="00E1182E">
        <w:rPr>
          <w:rFonts w:cstheme="minorHAnsi"/>
        </w:rPr>
        <w:t xml:space="preserve"> losing displaced person registration and pensions.</w:t>
      </w:r>
      <w:proofErr w:type="gramEnd"/>
      <w:r w:rsidR="00703FF8" w:rsidRPr="00E1182E">
        <w:rPr>
          <w:rFonts w:cstheme="minorHAnsi"/>
        </w:rPr>
        <w:t xml:space="preserve"> </w:t>
      </w:r>
    </w:p>
    <w:p w14:paraId="76443E96" w14:textId="77777777" w:rsidR="00A61253" w:rsidRDefault="00A61253" w:rsidP="00656E7B">
      <w:pPr>
        <w:autoSpaceDE w:val="0"/>
        <w:autoSpaceDN w:val="0"/>
        <w:adjustRightInd w:val="0"/>
        <w:spacing w:after="0" w:line="240" w:lineRule="auto"/>
        <w:rPr>
          <w:rFonts w:cstheme="minorHAnsi"/>
        </w:rPr>
      </w:pPr>
    </w:p>
    <w:p w14:paraId="0B7BFC4D" w14:textId="27264D52" w:rsidR="00703FF8" w:rsidRPr="00E1182E" w:rsidRDefault="00703FF8" w:rsidP="00656E7B">
      <w:pPr>
        <w:autoSpaceDE w:val="0"/>
        <w:autoSpaceDN w:val="0"/>
        <w:adjustRightInd w:val="0"/>
        <w:spacing w:after="0" w:line="240" w:lineRule="auto"/>
        <w:rPr>
          <w:rFonts w:cstheme="minorHAnsi"/>
        </w:rPr>
      </w:pPr>
      <w:r w:rsidRPr="00E1182E">
        <w:rPr>
          <w:rFonts w:cstheme="minorHAnsi"/>
        </w:rPr>
        <w:t>In practice, this means older people</w:t>
      </w:r>
      <w:r w:rsidR="00A61253">
        <w:rPr>
          <w:rFonts w:cstheme="minorHAnsi"/>
        </w:rPr>
        <w:t xml:space="preserve"> who want to receive their pensions</w:t>
      </w:r>
      <w:r w:rsidRPr="00E1182E">
        <w:rPr>
          <w:rFonts w:cstheme="minorHAnsi"/>
        </w:rPr>
        <w:t xml:space="preserve"> face repeated, </w:t>
      </w:r>
      <w:r w:rsidR="00A61253">
        <w:rPr>
          <w:rFonts w:cstheme="minorHAnsi"/>
        </w:rPr>
        <w:t xml:space="preserve">often </w:t>
      </w:r>
      <w:r w:rsidRPr="00E1182E">
        <w:rPr>
          <w:rFonts w:cstheme="minorHAnsi"/>
        </w:rPr>
        <w:t xml:space="preserve">long journeys across the separation line that </w:t>
      </w:r>
      <w:hyperlink r:id="rId11" w:history="1">
        <w:r w:rsidRPr="00E1182E">
          <w:rPr>
            <w:rStyle w:val="Hyperlink"/>
            <w:rFonts w:cstheme="minorHAnsi"/>
          </w:rPr>
          <w:t>expose them to health and safety risks</w:t>
        </w:r>
      </w:hyperlink>
      <w:r w:rsidR="00A61253">
        <w:rPr>
          <w:rFonts w:cstheme="minorHAnsi"/>
        </w:rPr>
        <w:t>. In other cases people have felt compelled</w:t>
      </w:r>
      <w:r w:rsidRPr="00E1182E">
        <w:rPr>
          <w:rFonts w:cstheme="minorHAnsi"/>
        </w:rPr>
        <w:t xml:space="preserve"> </w:t>
      </w:r>
      <w:r w:rsidR="00A61253">
        <w:rPr>
          <w:rFonts w:cstheme="minorHAnsi"/>
        </w:rPr>
        <w:t>to</w:t>
      </w:r>
      <w:r w:rsidR="00306BCC" w:rsidRPr="00E1182E">
        <w:rPr>
          <w:rFonts w:cstheme="minorHAnsi"/>
        </w:rPr>
        <w:t xml:space="preserve"> </w:t>
      </w:r>
      <w:r w:rsidRPr="00E1182E">
        <w:rPr>
          <w:rFonts w:cstheme="minorHAnsi"/>
        </w:rPr>
        <w:t>leave their homes for the foreseeable future</w:t>
      </w:r>
      <w:r w:rsidR="00A61253">
        <w:rPr>
          <w:rFonts w:cstheme="minorHAnsi"/>
        </w:rPr>
        <w:t xml:space="preserve"> and relocate to a</w:t>
      </w:r>
      <w:r w:rsidR="0065416C">
        <w:rPr>
          <w:rFonts w:cstheme="minorHAnsi"/>
        </w:rPr>
        <w:t xml:space="preserve"> government-controlled</w:t>
      </w:r>
      <w:r w:rsidR="00A61253">
        <w:rPr>
          <w:rFonts w:cstheme="minorHAnsi"/>
        </w:rPr>
        <w:t xml:space="preserve"> location where they can more easily access their pensions</w:t>
      </w:r>
      <w:r w:rsidRPr="00E1182E">
        <w:rPr>
          <w:rFonts w:cstheme="minorHAnsi"/>
        </w:rPr>
        <w:t>.</w:t>
      </w:r>
    </w:p>
    <w:p w14:paraId="73A7F87D" w14:textId="428F98FF" w:rsidR="00656E7B" w:rsidRPr="00E1182E" w:rsidRDefault="00703FF8" w:rsidP="0038494A">
      <w:pPr>
        <w:pStyle w:val="NormalWeb"/>
      </w:pPr>
      <w:r w:rsidRPr="00E1182E">
        <w:rPr>
          <w:rFonts w:asciiTheme="minorHAnsi" w:hAnsiTheme="minorHAnsi" w:cstheme="minorHAnsi"/>
          <w:sz w:val="22"/>
          <w:szCs w:val="22"/>
        </w:rPr>
        <w:t xml:space="preserve">Unlike older people living elsewhere in Ukraine, those </w:t>
      </w:r>
      <w:r w:rsidR="00A61253">
        <w:rPr>
          <w:rFonts w:asciiTheme="minorHAnsi" w:hAnsiTheme="minorHAnsi" w:cstheme="minorHAnsi"/>
          <w:sz w:val="22"/>
          <w:szCs w:val="22"/>
        </w:rPr>
        <w:t xml:space="preserve">living </w:t>
      </w:r>
      <w:r w:rsidRPr="00E1182E">
        <w:rPr>
          <w:rFonts w:asciiTheme="minorHAnsi" w:hAnsiTheme="minorHAnsi" w:cstheme="minorHAnsi"/>
          <w:sz w:val="22"/>
          <w:szCs w:val="22"/>
        </w:rPr>
        <w:t>in separatist-controlled areas may not appoint an authorized representative to collect their pensions at the state bank.</w:t>
      </w:r>
    </w:p>
    <w:p w14:paraId="043EC199" w14:textId="5985566D" w:rsidR="00656E7B" w:rsidRDefault="000654BB" w:rsidP="00A400E0">
      <w:pPr>
        <w:autoSpaceDE w:val="0"/>
        <w:autoSpaceDN w:val="0"/>
        <w:adjustRightInd w:val="0"/>
        <w:spacing w:after="0" w:line="240" w:lineRule="auto"/>
      </w:pPr>
      <w:r w:rsidRPr="00E1182E">
        <w:rPr>
          <w:rFonts w:cstheme="minorHAnsi"/>
        </w:rPr>
        <w:t xml:space="preserve">Ukraine is a party to the European Convention on Human Rights (ECHR) and </w:t>
      </w:r>
      <w:hyperlink r:id="rId12" w:tgtFrame="_blank" w:history="1">
        <w:r w:rsidRPr="00E1182E">
          <w:rPr>
            <w:rStyle w:val="Hyperlink"/>
            <w:rFonts w:cstheme="minorHAnsi"/>
          </w:rPr>
          <w:t>pension rights are protected property rights</w:t>
        </w:r>
      </w:hyperlink>
      <w:r w:rsidRPr="00E1182E">
        <w:rPr>
          <w:rFonts w:cstheme="minorHAnsi"/>
        </w:rPr>
        <w:t xml:space="preserve"> under article 1 of Protocol 1 of the Convention. Accordingly, interferences with pension rights must have a proper legal basis, pursue a legitimate aim and must not be discriminatory, or impose an excessive and disproportionate burden on individuals. As the government does not exercise control over parts of eastern Ukraine, it is within its rights to amend the process by which pensioners in non-government-controlled areas can collect their pensions. However, the process which </w:t>
      </w:r>
      <w:r w:rsidR="00E1182E" w:rsidRPr="00E1182E">
        <w:rPr>
          <w:rFonts w:cstheme="minorHAnsi"/>
        </w:rPr>
        <w:t>Ukraine has</w:t>
      </w:r>
      <w:r w:rsidRPr="00E1182E">
        <w:rPr>
          <w:rFonts w:cstheme="minorHAnsi"/>
        </w:rPr>
        <w:t xml:space="preserve"> introduced treats pensioners in Donetsk and Luhansk differently, imposes an excessive burden that creates hardship for them</w:t>
      </w:r>
      <w:r w:rsidR="00A61253">
        <w:rPr>
          <w:rFonts w:cstheme="minorHAnsi"/>
        </w:rPr>
        <w:t>,</w:t>
      </w:r>
      <w:r w:rsidRPr="00E1182E">
        <w:rPr>
          <w:rFonts w:cstheme="minorHAnsi"/>
        </w:rPr>
        <w:t xml:space="preserve"> and therefore falls outside the scope of permitted interferences. It is also unjustified in that it violates other rights</w:t>
      </w:r>
      <w:r>
        <w:t>, such as family and home life, protected under article 8 of the ECHR.</w:t>
      </w:r>
      <w:bookmarkStart w:id="0" w:name="_GoBack"/>
      <w:bookmarkEnd w:id="0"/>
    </w:p>
    <w:p w14:paraId="344FCEBA" w14:textId="77777777" w:rsidR="00D2678E" w:rsidRDefault="00D2678E"/>
    <w:sectPr w:rsidR="00D2678E">
      <w:headerReference w:type="defaul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BF7D5F" w15:done="0"/>
  <w15:commentEx w15:paraId="154CE9D9" w15:done="0"/>
  <w15:commentEx w15:paraId="065CA2F7" w15:done="0"/>
  <w15:commentEx w15:paraId="4C83BD90" w15:paraIdParent="065CA2F7" w15:done="0"/>
  <w15:commentEx w15:paraId="03B419BA" w15:done="0"/>
  <w15:commentEx w15:paraId="0D03C7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BF7D5F" w16cid:durableId="1FFB0CDF"/>
  <w16cid:commentId w16cid:paraId="154CE9D9" w16cid:durableId="1FFB0CD7"/>
  <w16cid:commentId w16cid:paraId="065CA2F7" w16cid:durableId="1FFB0204"/>
  <w16cid:commentId w16cid:paraId="4C83BD90" w16cid:durableId="1FFB0DB5"/>
  <w16cid:commentId w16cid:paraId="03B419BA" w16cid:durableId="1FFB0D75"/>
  <w16cid:commentId w16cid:paraId="0D03C76F" w16cid:durableId="1FFB0D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0C218" w14:textId="77777777" w:rsidR="007E7780" w:rsidRDefault="007E7780" w:rsidP="00A400E0">
      <w:pPr>
        <w:spacing w:after="0" w:line="240" w:lineRule="auto"/>
      </w:pPr>
      <w:r>
        <w:separator/>
      </w:r>
    </w:p>
  </w:endnote>
  <w:endnote w:type="continuationSeparator" w:id="0">
    <w:p w14:paraId="4FD57B1A" w14:textId="77777777" w:rsidR="007E7780" w:rsidRDefault="007E7780" w:rsidP="00A40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Pro-Medi">
    <w:altName w:val="Calibri"/>
    <w:panose1 w:val="00000000000000000000"/>
    <w:charset w:val="00"/>
    <w:family w:val="swiss"/>
    <w:notTrueType/>
    <w:pitch w:val="variable"/>
    <w:sig w:usb0="A00002F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3C4CD" w14:textId="77777777" w:rsidR="007E7780" w:rsidRDefault="007E7780" w:rsidP="00A400E0">
      <w:pPr>
        <w:spacing w:after="0" w:line="240" w:lineRule="auto"/>
      </w:pPr>
      <w:r>
        <w:separator/>
      </w:r>
    </w:p>
  </w:footnote>
  <w:footnote w:type="continuationSeparator" w:id="0">
    <w:p w14:paraId="0369A3E8" w14:textId="77777777" w:rsidR="007E7780" w:rsidRDefault="007E7780" w:rsidP="00A40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E1B41" w14:textId="27DCF12F" w:rsidR="0013697F" w:rsidRDefault="0013697F" w:rsidP="0013697F">
    <w:pPr>
      <w:autoSpaceDE w:val="0"/>
      <w:autoSpaceDN w:val="0"/>
      <w:adjustRightInd w:val="0"/>
      <w:spacing w:after="0" w:line="240" w:lineRule="auto"/>
      <w:jc w:val="center"/>
      <w:rPr>
        <w:b/>
        <w:u w:val="single"/>
      </w:rPr>
    </w:pPr>
    <w:r>
      <w:rPr>
        <w:b/>
        <w:u w:val="single"/>
      </w:rPr>
      <w:t>Human Rights Watch Submission:</w:t>
    </w:r>
    <w:r w:rsidRPr="004139A3">
      <w:rPr>
        <w:b/>
        <w:u w:val="single"/>
      </w:rPr>
      <w:t xml:space="preserve"> </w:t>
    </w:r>
    <w:r>
      <w:rPr>
        <w:b/>
        <w:u w:val="single"/>
      </w:rPr>
      <w:t xml:space="preserve">Social Security </w:t>
    </w:r>
  </w:p>
  <w:p w14:paraId="76183AD7" w14:textId="77777777" w:rsidR="0013697F" w:rsidRPr="009736AE" w:rsidRDefault="0013697F" w:rsidP="0013697F">
    <w:pPr>
      <w:autoSpaceDE w:val="0"/>
      <w:autoSpaceDN w:val="0"/>
      <w:adjustRightInd w:val="0"/>
      <w:spacing w:after="0" w:line="240" w:lineRule="auto"/>
      <w:jc w:val="center"/>
      <w:rPr>
        <w:b/>
        <w:u w:val="single"/>
      </w:rPr>
    </w:pPr>
    <w:r>
      <w:rPr>
        <w:b/>
        <w:u w:val="single"/>
      </w:rPr>
      <w:t>Open Ended Working Group on Older People’s Human Rights Session X, April 2019</w:t>
    </w:r>
  </w:p>
  <w:p w14:paraId="500391B1" w14:textId="77777777" w:rsidR="0013697F" w:rsidRDefault="0013697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thany Brown">
    <w15:presenceInfo w15:providerId="AD" w15:userId="S-1-5-21-1641511678-2375500192-2750888930-22038"/>
  </w15:person>
  <w15:person w15:author="Jane Buchanan">
    <w15:presenceInfo w15:providerId="None" w15:userId="Jane Buchanan"/>
  </w15:person>
  <w15:person w15:author="Aisling Reidy">
    <w15:presenceInfo w15:providerId="AD" w15:userId="S::reidya@hrw.org::5538d980-a7d3-4edb-acca-c260e36061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0E0"/>
    <w:rsid w:val="00011F79"/>
    <w:rsid w:val="000654BB"/>
    <w:rsid w:val="000A2D2B"/>
    <w:rsid w:val="00136908"/>
    <w:rsid w:val="0013697F"/>
    <w:rsid w:val="00167BE9"/>
    <w:rsid w:val="00236E03"/>
    <w:rsid w:val="002B24A8"/>
    <w:rsid w:val="002D4BA3"/>
    <w:rsid w:val="00306BCC"/>
    <w:rsid w:val="0038494A"/>
    <w:rsid w:val="004708F8"/>
    <w:rsid w:val="00497983"/>
    <w:rsid w:val="0054415B"/>
    <w:rsid w:val="005D6D1C"/>
    <w:rsid w:val="0065416C"/>
    <w:rsid w:val="00656E7B"/>
    <w:rsid w:val="00674F02"/>
    <w:rsid w:val="006D71A0"/>
    <w:rsid w:val="00703FF8"/>
    <w:rsid w:val="00715346"/>
    <w:rsid w:val="007E7780"/>
    <w:rsid w:val="00853558"/>
    <w:rsid w:val="009844C9"/>
    <w:rsid w:val="00A400E0"/>
    <w:rsid w:val="00A61253"/>
    <w:rsid w:val="00A729EC"/>
    <w:rsid w:val="00C36C02"/>
    <w:rsid w:val="00D2678E"/>
    <w:rsid w:val="00E1182E"/>
    <w:rsid w:val="00E65384"/>
    <w:rsid w:val="00EF0E12"/>
    <w:rsid w:val="00FA1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7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0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400E0"/>
    <w:rPr>
      <w:rFonts w:ascii="MetaPro-Medi" w:eastAsia="Arial Unicode MS" w:hAnsi="MetaPro-Medi" w:cs="Arial"/>
      <w:color w:val="auto"/>
      <w:sz w:val="22"/>
      <w:szCs w:val="20"/>
      <w:u w:val="none"/>
      <w:vertAlign w:val="superscript"/>
    </w:rPr>
  </w:style>
  <w:style w:type="character" w:styleId="Hyperlink">
    <w:name w:val="Hyperlink"/>
    <w:basedOn w:val="DefaultParagraphFont"/>
    <w:uiPriority w:val="99"/>
    <w:unhideWhenUsed/>
    <w:rsid w:val="00A400E0"/>
    <w:rPr>
      <w:color w:val="0563C1" w:themeColor="hyperlink"/>
      <w:u w:val="single"/>
    </w:rPr>
  </w:style>
  <w:style w:type="paragraph" w:styleId="NormalWeb">
    <w:name w:val="Normal (Web)"/>
    <w:basedOn w:val="Normal"/>
    <w:uiPriority w:val="99"/>
    <w:unhideWhenUsed/>
    <w:rsid w:val="00703F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C36C02"/>
    <w:rPr>
      <w:color w:val="605E5C"/>
      <w:shd w:val="clear" w:color="auto" w:fill="E1DFDD"/>
    </w:rPr>
  </w:style>
  <w:style w:type="paragraph" w:styleId="Header">
    <w:name w:val="header"/>
    <w:basedOn w:val="Normal"/>
    <w:link w:val="HeaderChar"/>
    <w:uiPriority w:val="99"/>
    <w:unhideWhenUsed/>
    <w:rsid w:val="00136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97F"/>
  </w:style>
  <w:style w:type="paragraph" w:styleId="Footer">
    <w:name w:val="footer"/>
    <w:basedOn w:val="Normal"/>
    <w:link w:val="FooterChar"/>
    <w:uiPriority w:val="99"/>
    <w:unhideWhenUsed/>
    <w:rsid w:val="00136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97F"/>
  </w:style>
  <w:style w:type="character" w:styleId="CommentReference">
    <w:name w:val="annotation reference"/>
    <w:basedOn w:val="DefaultParagraphFont"/>
    <w:uiPriority w:val="99"/>
    <w:semiHidden/>
    <w:unhideWhenUsed/>
    <w:rsid w:val="00A61253"/>
    <w:rPr>
      <w:sz w:val="16"/>
      <w:szCs w:val="16"/>
    </w:rPr>
  </w:style>
  <w:style w:type="paragraph" w:styleId="CommentText">
    <w:name w:val="annotation text"/>
    <w:basedOn w:val="Normal"/>
    <w:link w:val="CommentTextChar"/>
    <w:uiPriority w:val="99"/>
    <w:semiHidden/>
    <w:unhideWhenUsed/>
    <w:rsid w:val="00A61253"/>
    <w:pPr>
      <w:spacing w:line="240" w:lineRule="auto"/>
    </w:pPr>
    <w:rPr>
      <w:sz w:val="20"/>
      <w:szCs w:val="20"/>
    </w:rPr>
  </w:style>
  <w:style w:type="character" w:customStyle="1" w:styleId="CommentTextChar">
    <w:name w:val="Comment Text Char"/>
    <w:basedOn w:val="DefaultParagraphFont"/>
    <w:link w:val="CommentText"/>
    <w:uiPriority w:val="99"/>
    <w:semiHidden/>
    <w:rsid w:val="00A61253"/>
    <w:rPr>
      <w:sz w:val="20"/>
      <w:szCs w:val="20"/>
    </w:rPr>
  </w:style>
  <w:style w:type="paragraph" w:styleId="CommentSubject">
    <w:name w:val="annotation subject"/>
    <w:basedOn w:val="CommentText"/>
    <w:next w:val="CommentText"/>
    <w:link w:val="CommentSubjectChar"/>
    <w:uiPriority w:val="99"/>
    <w:semiHidden/>
    <w:unhideWhenUsed/>
    <w:rsid w:val="00A61253"/>
    <w:rPr>
      <w:b/>
      <w:bCs/>
    </w:rPr>
  </w:style>
  <w:style w:type="character" w:customStyle="1" w:styleId="CommentSubjectChar">
    <w:name w:val="Comment Subject Char"/>
    <w:basedOn w:val="CommentTextChar"/>
    <w:link w:val="CommentSubject"/>
    <w:uiPriority w:val="99"/>
    <w:semiHidden/>
    <w:rsid w:val="00A61253"/>
    <w:rPr>
      <w:b/>
      <w:bCs/>
      <w:sz w:val="20"/>
      <w:szCs w:val="20"/>
    </w:rPr>
  </w:style>
  <w:style w:type="paragraph" w:styleId="BalloonText">
    <w:name w:val="Balloon Text"/>
    <w:basedOn w:val="Normal"/>
    <w:link w:val="BalloonTextChar"/>
    <w:uiPriority w:val="99"/>
    <w:semiHidden/>
    <w:unhideWhenUsed/>
    <w:rsid w:val="00A612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253"/>
    <w:rPr>
      <w:rFonts w:ascii="Segoe UI" w:hAnsi="Segoe UI" w:cs="Segoe UI"/>
      <w:sz w:val="18"/>
      <w:szCs w:val="18"/>
    </w:rPr>
  </w:style>
  <w:style w:type="character" w:styleId="FollowedHyperlink">
    <w:name w:val="FollowedHyperlink"/>
    <w:basedOn w:val="DefaultParagraphFont"/>
    <w:uiPriority w:val="99"/>
    <w:semiHidden/>
    <w:unhideWhenUsed/>
    <w:rsid w:val="00674F0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0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400E0"/>
    <w:rPr>
      <w:rFonts w:ascii="MetaPro-Medi" w:eastAsia="Arial Unicode MS" w:hAnsi="MetaPro-Medi" w:cs="Arial"/>
      <w:color w:val="auto"/>
      <w:sz w:val="22"/>
      <w:szCs w:val="20"/>
      <w:u w:val="none"/>
      <w:vertAlign w:val="superscript"/>
    </w:rPr>
  </w:style>
  <w:style w:type="character" w:styleId="Hyperlink">
    <w:name w:val="Hyperlink"/>
    <w:basedOn w:val="DefaultParagraphFont"/>
    <w:uiPriority w:val="99"/>
    <w:unhideWhenUsed/>
    <w:rsid w:val="00A400E0"/>
    <w:rPr>
      <w:color w:val="0563C1" w:themeColor="hyperlink"/>
      <w:u w:val="single"/>
    </w:rPr>
  </w:style>
  <w:style w:type="paragraph" w:styleId="NormalWeb">
    <w:name w:val="Normal (Web)"/>
    <w:basedOn w:val="Normal"/>
    <w:uiPriority w:val="99"/>
    <w:unhideWhenUsed/>
    <w:rsid w:val="00703F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C36C02"/>
    <w:rPr>
      <w:color w:val="605E5C"/>
      <w:shd w:val="clear" w:color="auto" w:fill="E1DFDD"/>
    </w:rPr>
  </w:style>
  <w:style w:type="paragraph" w:styleId="Header">
    <w:name w:val="header"/>
    <w:basedOn w:val="Normal"/>
    <w:link w:val="HeaderChar"/>
    <w:uiPriority w:val="99"/>
    <w:unhideWhenUsed/>
    <w:rsid w:val="00136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97F"/>
  </w:style>
  <w:style w:type="paragraph" w:styleId="Footer">
    <w:name w:val="footer"/>
    <w:basedOn w:val="Normal"/>
    <w:link w:val="FooterChar"/>
    <w:uiPriority w:val="99"/>
    <w:unhideWhenUsed/>
    <w:rsid w:val="00136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97F"/>
  </w:style>
  <w:style w:type="character" w:styleId="CommentReference">
    <w:name w:val="annotation reference"/>
    <w:basedOn w:val="DefaultParagraphFont"/>
    <w:uiPriority w:val="99"/>
    <w:semiHidden/>
    <w:unhideWhenUsed/>
    <w:rsid w:val="00A61253"/>
    <w:rPr>
      <w:sz w:val="16"/>
      <w:szCs w:val="16"/>
    </w:rPr>
  </w:style>
  <w:style w:type="paragraph" w:styleId="CommentText">
    <w:name w:val="annotation text"/>
    <w:basedOn w:val="Normal"/>
    <w:link w:val="CommentTextChar"/>
    <w:uiPriority w:val="99"/>
    <w:semiHidden/>
    <w:unhideWhenUsed/>
    <w:rsid w:val="00A61253"/>
    <w:pPr>
      <w:spacing w:line="240" w:lineRule="auto"/>
    </w:pPr>
    <w:rPr>
      <w:sz w:val="20"/>
      <w:szCs w:val="20"/>
    </w:rPr>
  </w:style>
  <w:style w:type="character" w:customStyle="1" w:styleId="CommentTextChar">
    <w:name w:val="Comment Text Char"/>
    <w:basedOn w:val="DefaultParagraphFont"/>
    <w:link w:val="CommentText"/>
    <w:uiPriority w:val="99"/>
    <w:semiHidden/>
    <w:rsid w:val="00A61253"/>
    <w:rPr>
      <w:sz w:val="20"/>
      <w:szCs w:val="20"/>
    </w:rPr>
  </w:style>
  <w:style w:type="paragraph" w:styleId="CommentSubject">
    <w:name w:val="annotation subject"/>
    <w:basedOn w:val="CommentText"/>
    <w:next w:val="CommentText"/>
    <w:link w:val="CommentSubjectChar"/>
    <w:uiPriority w:val="99"/>
    <w:semiHidden/>
    <w:unhideWhenUsed/>
    <w:rsid w:val="00A61253"/>
    <w:rPr>
      <w:b/>
      <w:bCs/>
    </w:rPr>
  </w:style>
  <w:style w:type="character" w:customStyle="1" w:styleId="CommentSubjectChar">
    <w:name w:val="Comment Subject Char"/>
    <w:basedOn w:val="CommentTextChar"/>
    <w:link w:val="CommentSubject"/>
    <w:uiPriority w:val="99"/>
    <w:semiHidden/>
    <w:rsid w:val="00A61253"/>
    <w:rPr>
      <w:b/>
      <w:bCs/>
      <w:sz w:val="20"/>
      <w:szCs w:val="20"/>
    </w:rPr>
  </w:style>
  <w:style w:type="paragraph" w:styleId="BalloonText">
    <w:name w:val="Balloon Text"/>
    <w:basedOn w:val="Normal"/>
    <w:link w:val="BalloonTextChar"/>
    <w:uiPriority w:val="99"/>
    <w:semiHidden/>
    <w:unhideWhenUsed/>
    <w:rsid w:val="00A612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253"/>
    <w:rPr>
      <w:rFonts w:ascii="Segoe UI" w:hAnsi="Segoe UI" w:cs="Segoe UI"/>
      <w:sz w:val="18"/>
      <w:szCs w:val="18"/>
    </w:rPr>
  </w:style>
  <w:style w:type="character" w:styleId="FollowedHyperlink">
    <w:name w:val="FollowedHyperlink"/>
    <w:basedOn w:val="DefaultParagraphFont"/>
    <w:uiPriority w:val="99"/>
    <w:semiHidden/>
    <w:unhideWhenUsed/>
    <w:rsid w:val="00674F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637-2014-%D0%BF"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ceere.eu/wp-content/uploads/2016/03/CASE-OF-CARSON-AND-OTHERS-v.-THE-UNITED-KINGDOM.pdf" TargetMode="External"/><Relationship Id="rId1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hrw.org/news/2017/02/17/ukraine-dangers-unnecessary-delays-crossing-poin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rw.org/news/2018/08/31/ukraine-ensure-all-pensioners-have-access-benefits" TargetMode="Externa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yperlink" Target="http://zakon3.rada.gov.ua/laws/show/365-2016-%D0%B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Brown</dc:creator>
  <cp:lastModifiedBy>Bethany Brown</cp:lastModifiedBy>
  <cp:revision>3</cp:revision>
  <dcterms:created xsi:type="dcterms:W3CDTF">2019-02-01T21:13:00Z</dcterms:created>
  <dcterms:modified xsi:type="dcterms:W3CDTF">2019-02-01T21:14:00Z</dcterms:modified>
</cp:coreProperties>
</file>